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BD911">
      <w:pPr>
        <w:pStyle w:val="5"/>
        <w:spacing w:after="0"/>
        <w:ind w:firstLine="576" w:firstLineChars="200"/>
        <w:jc w:val="center"/>
        <w:rPr>
          <w:rFonts w:hint="eastAsia" w:ascii="Arial" w:hAnsi="Arial" w:eastAsia="黑体" w:cs="Arial"/>
          <w:bCs/>
          <w:color w:val="auto"/>
          <w:w w:val="90"/>
          <w:sz w:val="32"/>
          <w:szCs w:val="32"/>
          <w:highlight w:val="none"/>
          <w:lang w:val="en-US" w:eastAsia="zh-CN"/>
        </w:rPr>
      </w:pPr>
      <w:r>
        <w:rPr>
          <w:rFonts w:hint="eastAsia" w:ascii="Arial" w:hAnsi="Arial" w:eastAsia="黑体" w:cs="Arial"/>
          <w:bCs/>
          <w:color w:val="auto"/>
          <w:w w:val="90"/>
          <w:sz w:val="32"/>
          <w:szCs w:val="32"/>
          <w:highlight w:val="none"/>
          <w:lang w:eastAsia="zh-CN"/>
        </w:rPr>
        <w:t>北京大运河博物馆（首都博物馆东馆）主楼二层三层增加文创快闪店设计制作</w:t>
      </w:r>
      <w:r>
        <w:rPr>
          <w:rFonts w:hint="eastAsia" w:ascii="Arial" w:hAnsi="Arial" w:eastAsia="黑体" w:cs="Arial"/>
          <w:bCs/>
          <w:color w:val="auto"/>
          <w:w w:val="90"/>
          <w:sz w:val="32"/>
          <w:szCs w:val="32"/>
          <w:highlight w:val="none"/>
          <w:lang w:val="en-US" w:eastAsia="zh-CN"/>
        </w:rPr>
        <w:t>技术服务需求</w:t>
      </w:r>
    </w:p>
    <w:p w14:paraId="026B7408">
      <w:pPr>
        <w:keepNext/>
        <w:keepLines/>
        <w:numPr>
          <w:ilvl w:val="0"/>
          <w:numId w:val="1"/>
        </w:numPr>
        <w:adjustRightInd/>
        <w:snapToGrid/>
        <w:spacing w:line="360" w:lineRule="auto"/>
        <w:outlineLvl w:val="0"/>
        <w:rPr>
          <w:rFonts w:hint="eastAsia" w:ascii="宋体" w:hAnsi="宋体" w:cs="宋体"/>
          <w:b/>
          <w:color w:val="auto"/>
          <w:kern w:val="44"/>
          <w:szCs w:val="24"/>
          <w:highlight w:val="none"/>
        </w:rPr>
      </w:pPr>
      <w:bookmarkStart w:id="1" w:name="_GoBack"/>
      <w:bookmarkEnd w:id="1"/>
      <w:bookmarkStart w:id="0" w:name="_Hlk142921472"/>
      <w:r>
        <w:rPr>
          <w:rFonts w:hint="eastAsia" w:ascii="宋体" w:hAnsi="宋体" w:cs="宋体"/>
          <w:b/>
          <w:color w:val="auto"/>
          <w:kern w:val="44"/>
          <w:szCs w:val="24"/>
          <w:highlight w:val="none"/>
        </w:rPr>
        <w:t>项目概述</w:t>
      </w:r>
    </w:p>
    <w:p w14:paraId="2CF1CD19">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为深入推进文商旅体展融合工作，充分利用馆内空间资源为观众提供文化消费服务，在北京大运河博物馆（首都博物馆东馆）主楼二层西侧（面积84㎡）及三层东侧（面积50.8㎡）增加两处灵活设置的文创快闪店，现需对这两处文创快闪店进行深化设计与制作。其中二层西侧主要用于销售针对基本陈列及专题展览的主题和代表性文物开发的文创衍生品，三层东侧则主要用于销售针对“京津冀协同发展专题”及“大运河漂来的北京专题”和代表性文物开发的文创衍生品。</w:t>
      </w:r>
    </w:p>
    <w:p w14:paraId="0E9A8A35">
      <w:pPr>
        <w:widowControl/>
        <w:spacing w:line="360" w:lineRule="auto"/>
        <w:ind w:firstLine="480" w:firstLineChars="200"/>
        <w:jc w:val="left"/>
        <w:rPr>
          <w:rFonts w:hint="eastAsia" w:ascii="宋体" w:hAnsi="宋体" w:cs="宋体"/>
          <w:color w:val="auto"/>
          <w:kern w:val="0"/>
          <w:szCs w:val="24"/>
          <w:highlight w:val="none"/>
          <w:lang w:bidi="ar"/>
        </w:rPr>
      </w:pPr>
      <w:r>
        <w:rPr>
          <w:rFonts w:ascii="宋体" w:hAnsi="宋体" w:cs="宋体"/>
          <w:color w:val="auto"/>
          <w:kern w:val="0"/>
          <w:szCs w:val="24"/>
          <w:highlight w:val="none"/>
          <w:lang w:bidi="ar"/>
        </w:rPr>
        <w:t>项目地点：北京大运河博物馆（首都博物馆东馆）</w:t>
      </w:r>
      <w:r>
        <w:rPr>
          <w:rFonts w:hint="eastAsia" w:ascii="宋体" w:hAnsi="宋体" w:cs="宋体"/>
          <w:color w:val="auto"/>
          <w:kern w:val="0"/>
          <w:szCs w:val="24"/>
          <w:highlight w:val="none"/>
          <w:lang w:bidi="ar"/>
        </w:rPr>
        <w:t>主楼二层西侧、三层东侧。</w:t>
      </w:r>
    </w:p>
    <w:p w14:paraId="642C30FA">
      <w:pPr>
        <w:keepNext/>
        <w:keepLines/>
        <w:numPr>
          <w:ilvl w:val="0"/>
          <w:numId w:val="1"/>
        </w:numPr>
        <w:adjustRightInd/>
        <w:snapToGrid/>
        <w:spacing w:line="360" w:lineRule="auto"/>
        <w:outlineLvl w:val="0"/>
        <w:rPr>
          <w:rFonts w:hint="eastAsia" w:ascii="宋体" w:hAnsi="宋体" w:cs="宋体"/>
          <w:b/>
          <w:color w:val="auto"/>
          <w:kern w:val="44"/>
          <w:szCs w:val="24"/>
          <w:highlight w:val="none"/>
        </w:rPr>
      </w:pPr>
      <w:r>
        <w:rPr>
          <w:rFonts w:hint="eastAsia" w:ascii="宋体" w:hAnsi="宋体" w:cs="宋体"/>
          <w:b/>
          <w:color w:val="auto"/>
          <w:kern w:val="44"/>
          <w:szCs w:val="24"/>
          <w:highlight w:val="none"/>
        </w:rPr>
        <w:t>项目要求</w:t>
      </w:r>
    </w:p>
    <w:p w14:paraId="5FAA6E26">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1、须配备满足本项目需要的专业服务团队，人员岗位配置齐全、专业技能突出、项目经验丰富，具备完成本项目设计制作及相关服务的综合能力。</w:t>
      </w:r>
    </w:p>
    <w:p w14:paraId="76AF5835">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2、具备本项目深化设计能力，能够根据采购人设计进行快闪店制作、美陈、节点、电气及现场保护深化设计，与场馆环境及北京大运河博物馆展览主题协调统一，图纸完整规范、安全节点清晰，符合本项目空间功能要求，须提供快闪店制作深化设计方案。</w:t>
      </w:r>
    </w:p>
    <w:p w14:paraId="63420366">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3、具备本项目制作实施能力，在制作加工、现场安装、结构安全、材料供应、进场实施周期、工期保障等方面满足项目要求，制作方案科学合理、结构安全可靠、材料防火环保、工期保障有力，</w:t>
      </w:r>
      <w:r>
        <w:rPr>
          <w:rFonts w:hint="eastAsia" w:ascii="宋体" w:hAnsi="宋体" w:eastAsia="宋体" w:cs="宋体"/>
          <w:color w:val="auto"/>
          <w:szCs w:val="24"/>
          <w:highlight w:val="none"/>
        </w:rPr>
        <w:t>须提供拟投入快闪店进场、勘测、深化设计、制作、安装、调试等全流程项目制作实施组织方案（含材料说明、工期保障措施）</w:t>
      </w:r>
      <w:r>
        <w:rPr>
          <w:rFonts w:hint="eastAsia" w:ascii="宋体" w:hAnsi="宋体" w:cs="宋体"/>
          <w:color w:val="auto"/>
          <w:kern w:val="0"/>
          <w:szCs w:val="24"/>
          <w:highlight w:val="none"/>
          <w:lang w:bidi="ar"/>
        </w:rPr>
        <w:t>。</w:t>
      </w:r>
    </w:p>
    <w:p w14:paraId="605E4F4A">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4、须针对本项目制定完善的施工安全与现场保护措施方案，内容全面合理、针对性强，符合采购人实际需求及场馆管理要求。</w:t>
      </w:r>
    </w:p>
    <w:p w14:paraId="5C2FFAFB">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5、具备完善的售后服务体系，配置专项售后服务团队，组织结构完备、服务全面，能够及时提供售后维保、应急响应及应采购人要求撤场复原服务，服务内容、服务方式、服务承诺完善可行，须提供详细的售后服务方案。</w:t>
      </w:r>
    </w:p>
    <w:p w14:paraId="0E3BA4DE">
      <w:pPr>
        <w:pStyle w:val="2"/>
        <w:ind w:firstLine="480" w:firstLineChars="200"/>
        <w:rPr>
          <w:rFonts w:hint="eastAsia" w:ascii="宋体" w:hAnsi="宋体" w:cs="宋体"/>
          <w:color w:val="auto"/>
          <w:kern w:val="0"/>
          <w:szCs w:val="24"/>
          <w:highlight w:val="none"/>
          <w:lang w:bidi="ar"/>
        </w:rPr>
      </w:pPr>
      <w:r>
        <w:rPr>
          <w:rFonts w:hint="eastAsia" w:cs="宋体"/>
          <w:color w:val="auto"/>
          <w:kern w:val="0"/>
          <w:szCs w:val="24"/>
          <w:highlight w:val="none"/>
          <w:lang w:val="en-US" w:eastAsia="zh-CN" w:bidi="ar"/>
        </w:rPr>
        <w:t>6、</w:t>
      </w:r>
      <w:r>
        <w:rPr>
          <w:rFonts w:hint="eastAsia" w:ascii="宋体" w:hAnsi="宋体" w:cs="宋体"/>
          <w:color w:val="auto"/>
          <w:kern w:val="0"/>
          <w:szCs w:val="24"/>
          <w:highlight w:val="none"/>
          <w:lang w:bidi="ar"/>
        </w:rPr>
        <w:t>供应商需承诺提供一年维保、三年基础维修及应急响应服务，保障服务及时高效，费用含在报价中。</w:t>
      </w:r>
    </w:p>
    <w:p w14:paraId="552C42C7">
      <w:pPr>
        <w:pStyle w:val="2"/>
        <w:rPr>
          <w:rFonts w:hint="eastAsia" w:ascii="宋体" w:hAnsi="宋体" w:cs="宋体"/>
          <w:b/>
          <w:color w:val="auto"/>
          <w:kern w:val="44"/>
          <w:szCs w:val="24"/>
          <w:highlight w:val="none"/>
        </w:rPr>
      </w:pPr>
      <w:r>
        <w:rPr>
          <w:rFonts w:hint="eastAsia" w:cs="宋体"/>
          <w:b/>
          <w:color w:val="auto"/>
          <w:kern w:val="44"/>
          <w:szCs w:val="24"/>
          <w:highlight w:val="none"/>
          <w:lang w:val="en-US" w:eastAsia="zh-CN"/>
        </w:rPr>
        <w:t>三、</w:t>
      </w:r>
      <w:r>
        <w:rPr>
          <w:rFonts w:hint="eastAsia" w:ascii="宋体" w:hAnsi="宋体" w:cs="宋体"/>
          <w:b/>
          <w:color w:val="auto"/>
          <w:kern w:val="44"/>
          <w:szCs w:val="24"/>
          <w:highlight w:val="none"/>
        </w:rPr>
        <w:t>人员要求</w:t>
      </w:r>
    </w:p>
    <w:p w14:paraId="44CF00A8">
      <w:pPr>
        <w:pStyle w:val="2"/>
        <w:ind w:firstLine="480" w:firstLineChars="200"/>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本项目要求拟派项目人员数量不少于5人，其中项目负责人1人，设计负责人1人，深化设计人员1人，制作负责人1人，制作实施人员1人。</w:t>
      </w:r>
      <w:r>
        <w:rPr>
          <w:rFonts w:hint="eastAsia" w:cs="宋体"/>
          <w:color w:val="auto"/>
          <w:kern w:val="0"/>
          <w:szCs w:val="24"/>
          <w:highlight w:val="none"/>
          <w:lang w:val="en-US" w:eastAsia="zh-CN" w:bidi="ar"/>
        </w:rPr>
        <w:t>需</w:t>
      </w:r>
      <w:r>
        <w:rPr>
          <w:rFonts w:hint="eastAsia" w:ascii="宋体" w:hAnsi="宋体" w:cs="宋体"/>
          <w:color w:val="auto"/>
          <w:kern w:val="0"/>
          <w:szCs w:val="24"/>
          <w:highlight w:val="none"/>
          <w:lang w:bidi="ar"/>
        </w:rPr>
        <w:t>提供项目团队岗位构成、工作人员专业资质和技能及项目经验的详细介绍</w:t>
      </w:r>
      <w:r>
        <w:rPr>
          <w:rFonts w:hint="eastAsia" w:ascii="宋体" w:hAnsi="宋体" w:cs="宋体"/>
          <w:color w:val="auto"/>
          <w:kern w:val="0"/>
          <w:szCs w:val="24"/>
          <w:highlight w:val="none"/>
          <w:lang w:eastAsia="zh-CN" w:bidi="ar"/>
        </w:rPr>
        <w:t>。</w:t>
      </w:r>
    </w:p>
    <w:p w14:paraId="7CDD37DF">
      <w:pPr>
        <w:widowControl/>
        <w:numPr>
          <w:ilvl w:val="0"/>
          <w:numId w:val="2"/>
        </w:numPr>
        <w:adjustRightInd/>
        <w:snapToGrid/>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项目负责人须具有建筑或装饰相关专业背景、文化场馆空间美陈与设计制作及管理经验，</w:t>
      </w:r>
    </w:p>
    <w:p w14:paraId="3196BCE0">
      <w:pPr>
        <w:widowControl/>
        <w:numPr>
          <w:ilvl w:val="0"/>
          <w:numId w:val="2"/>
        </w:numPr>
        <w:adjustRightInd/>
        <w:snapToGrid/>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val="en-US" w:eastAsia="zh-CN" w:bidi="ar"/>
        </w:rPr>
        <w:t>项目负责人</w:t>
      </w:r>
      <w:r>
        <w:rPr>
          <w:rFonts w:hint="eastAsia" w:ascii="宋体" w:hAnsi="宋体" w:cs="宋体"/>
          <w:color w:val="auto"/>
          <w:kern w:val="0"/>
          <w:szCs w:val="24"/>
          <w:highlight w:val="none"/>
          <w:lang w:bidi="ar"/>
        </w:rPr>
        <w:t>熟悉文化场馆管理、安全文明作业规范，能够统筹项目全流程深化设计、制作、安装、现场协调、工期管控及安全管理工作</w:t>
      </w:r>
      <w:r>
        <w:rPr>
          <w:rFonts w:ascii="宋体" w:hAnsi="宋体" w:cs="宋体"/>
          <w:color w:val="auto"/>
          <w:kern w:val="0"/>
          <w:szCs w:val="24"/>
          <w:highlight w:val="none"/>
          <w:lang w:bidi="ar"/>
        </w:rPr>
        <w:t>。</w:t>
      </w:r>
    </w:p>
    <w:p w14:paraId="634FBAB5">
      <w:pPr>
        <w:widowControl/>
        <w:numPr>
          <w:ilvl w:val="0"/>
          <w:numId w:val="2"/>
        </w:numPr>
        <w:adjustRightInd/>
        <w:snapToGrid/>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须配备专职深化设计与制作实施团队，具备空间美陈设计、结构深化、节点优化、电气及现场保护设计能力与实操能力。现场安装、技术保障人员须具备相应专业技能，熟悉场馆施工安全规范，能够按要求规范完成制作安装、调试等工作</w:t>
      </w:r>
      <w:r>
        <w:rPr>
          <w:rFonts w:ascii="宋体" w:hAnsi="宋体" w:cs="宋体"/>
          <w:color w:val="auto"/>
          <w:kern w:val="0"/>
          <w:szCs w:val="24"/>
          <w:highlight w:val="none"/>
          <w:lang w:bidi="ar"/>
        </w:rPr>
        <w:t>。</w:t>
      </w:r>
    </w:p>
    <w:p w14:paraId="5E46F91F">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4、须配备专职售后服务团队，具备完善的维修维护技能，熟悉项目维保内容</w:t>
      </w:r>
      <w:r>
        <w:rPr>
          <w:rFonts w:ascii="宋体" w:hAnsi="宋体" w:cs="宋体"/>
          <w:color w:val="auto"/>
          <w:kern w:val="0"/>
          <w:szCs w:val="24"/>
          <w:highlight w:val="none"/>
          <w:lang w:bidi="ar"/>
        </w:rPr>
        <w:t>。</w:t>
      </w:r>
    </w:p>
    <w:p w14:paraId="70759F93">
      <w:pPr>
        <w:widowControl/>
        <w:spacing w:line="360" w:lineRule="auto"/>
        <w:ind w:firstLine="480" w:firstLineChars="200"/>
        <w:jc w:val="left"/>
        <w:rPr>
          <w:rFonts w:hint="eastAsia" w:ascii="宋体" w:hAnsi="宋体" w:cs="宋体"/>
          <w:color w:val="auto"/>
          <w:kern w:val="0"/>
          <w:szCs w:val="24"/>
          <w:highlight w:val="none"/>
          <w:lang w:bidi="ar"/>
        </w:rPr>
      </w:pPr>
      <w:r>
        <w:rPr>
          <w:rFonts w:hint="eastAsia" w:ascii="宋体" w:hAnsi="宋体" w:cs="宋体"/>
          <w:color w:val="auto"/>
          <w:kern w:val="0"/>
          <w:szCs w:val="24"/>
          <w:highlight w:val="none"/>
          <w:lang w:bidi="ar"/>
        </w:rPr>
        <w:t>5、</w:t>
      </w:r>
      <w:r>
        <w:rPr>
          <w:rFonts w:hint="eastAsia"/>
          <w:color w:val="auto"/>
          <w:highlight w:val="none"/>
          <w:lang w:val="en-US" w:eastAsia="zh-CN"/>
        </w:rPr>
        <w:t>所有人员</w:t>
      </w:r>
      <w:r>
        <w:rPr>
          <w:rFonts w:hint="eastAsia" w:ascii="宋体" w:hAnsi="宋体" w:cs="宋体"/>
          <w:color w:val="auto"/>
          <w:kern w:val="0"/>
          <w:szCs w:val="24"/>
          <w:highlight w:val="none"/>
          <w:lang w:bidi="ar"/>
        </w:rPr>
        <w:t>服从馆方统一管理、培训与调度，遵守现场安全、文明作业要求，统一服务与作业标准，做到形象得体、操作规范、安全文明施工。</w:t>
      </w:r>
    </w:p>
    <w:p w14:paraId="76D63AB4">
      <w:pPr>
        <w:pStyle w:val="2"/>
        <w:rPr>
          <w:rFonts w:hint="eastAsia" w:eastAsiaTheme="minorEastAsia"/>
          <w:color w:val="auto"/>
          <w:highlight w:val="none"/>
          <w:lang w:val="en-US" w:eastAsia="zh-CN"/>
        </w:rPr>
      </w:pPr>
      <w:r>
        <w:rPr>
          <w:rFonts w:hint="eastAsia" w:cs="宋体"/>
          <w:color w:val="auto"/>
          <w:kern w:val="0"/>
          <w:szCs w:val="24"/>
          <w:highlight w:val="none"/>
          <w:lang w:val="en-US" w:eastAsia="zh-CN" w:bidi="ar"/>
        </w:rPr>
        <w:t xml:space="preserve">    6、</w:t>
      </w:r>
      <w:r>
        <w:rPr>
          <w:rFonts w:hint="eastAsia" w:cs="宋体"/>
          <w:color w:val="auto"/>
          <w:kern w:val="0"/>
          <w:szCs w:val="24"/>
          <w:highlight w:val="none"/>
          <w:lang w:bidi="ar"/>
        </w:rPr>
        <w:t>供应商拟派服务团队人员品行端正，身体健康、无犯罪记录</w:t>
      </w:r>
      <w:r>
        <w:rPr>
          <w:rFonts w:hint="eastAsia" w:cs="宋体"/>
          <w:color w:val="auto"/>
          <w:kern w:val="0"/>
          <w:szCs w:val="24"/>
          <w:highlight w:val="none"/>
          <w:lang w:eastAsia="zh-CN" w:bidi="ar"/>
        </w:rPr>
        <w:t>。</w:t>
      </w:r>
    </w:p>
    <w:p w14:paraId="60DE527D">
      <w:pPr>
        <w:spacing w:line="360" w:lineRule="auto"/>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四、商务及其他要求</w:t>
      </w:r>
    </w:p>
    <w:p w14:paraId="4975D084">
      <w:pPr>
        <w:numPr>
          <w:ilvl w:val="255"/>
          <w:numId w:val="0"/>
        </w:numPr>
        <w:spacing w:line="360" w:lineRule="auto"/>
        <w:ind w:firstLine="480" w:firstLineChars="200"/>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1、付款条件：</w:t>
      </w:r>
    </w:p>
    <w:p w14:paraId="35CA2A4C">
      <w:pPr>
        <w:numPr>
          <w:ilvl w:val="255"/>
          <w:numId w:val="0"/>
        </w:num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（1）合同签订后10个工作日内，成交供应商向采购人支付合同金额</w:t>
      </w:r>
      <w:r>
        <w:rPr>
          <w:rFonts w:ascii="宋体" w:hAnsi="宋体" w:eastAsia="宋体" w:cs="宋体"/>
          <w:color w:val="auto"/>
          <w:szCs w:val="24"/>
          <w:highlight w:val="none"/>
        </w:rPr>
        <w:t>10%的履约保证金</w:t>
      </w:r>
      <w:r>
        <w:rPr>
          <w:rFonts w:hint="eastAsia" w:ascii="宋体" w:hAnsi="宋体" w:eastAsia="宋体" w:cs="宋体"/>
          <w:color w:val="auto"/>
          <w:szCs w:val="24"/>
          <w:highlight w:val="none"/>
        </w:rPr>
        <w:t>后，采购人向成交供应商支付合同全款的60%；快闪店搭建完毕，经验收合格后10个工作日内，采购人向成交供应商支付合同全款的40%。合同履行期满后无任何质量问题发生，且没有因为成交供应商违约导致扣款的，采购人于合同履行期满后30个工作日内将履约保证金无息退还给成交供应商。</w:t>
      </w:r>
    </w:p>
    <w:p w14:paraId="4C8E5592">
      <w:pPr>
        <w:numPr>
          <w:ilvl w:val="255"/>
          <w:numId w:val="0"/>
        </w:num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（2）采购人每次支付合同款前，成交供应商应向采购人出具等额款项合法有效的增值税普通发票。</w:t>
      </w:r>
    </w:p>
    <w:p w14:paraId="7E49A6EE">
      <w:pPr>
        <w:adjustRightInd/>
        <w:snapToGrid/>
        <w:spacing w:line="360" w:lineRule="auto"/>
        <w:ind w:firstLine="480" w:firstLineChars="200"/>
        <w:rPr>
          <w:b/>
          <w:bCs/>
          <w:color w:val="auto"/>
          <w:szCs w:val="24"/>
          <w:highlight w:val="none"/>
        </w:rPr>
      </w:pPr>
      <w:r>
        <w:rPr>
          <w:rFonts w:hint="eastAsia"/>
          <w:color w:val="auto"/>
          <w:szCs w:val="24"/>
          <w:highlight w:val="none"/>
        </w:rPr>
        <w:t>2、供应商保证对在采购过程及签订、执行合同过程中所获悉的属于无法自公开渠道获得的文件及资料予以保密。未经采购人同意，不得向任何第三方泄露该文件及资料的全部或部分内容。</w:t>
      </w:r>
    </w:p>
    <w:p w14:paraId="2993E6D0">
      <w:pPr>
        <w:pStyle w:val="5"/>
        <w:spacing w:after="0"/>
        <w:ind w:firstLine="480" w:firstLineChars="200"/>
        <w:rPr>
          <w:rFonts w:ascii="Arial" w:hAnsi="Arial" w:cs="Arial"/>
          <w:color w:val="auto"/>
          <w:highlight w:val="none"/>
        </w:rPr>
      </w:pPr>
    </w:p>
    <w:p w14:paraId="1A1D750B">
      <w:pPr>
        <w:pStyle w:val="5"/>
        <w:spacing w:after="0"/>
        <w:ind w:firstLine="480" w:firstLineChars="200"/>
        <w:rPr>
          <w:rFonts w:hint="eastAsia" w:ascii="Arial" w:hAnsi="Arial" w:eastAsia="黑体" w:cs="Arial"/>
          <w:bCs/>
          <w:color w:val="auto"/>
          <w:w w:val="90"/>
          <w:sz w:val="32"/>
          <w:szCs w:val="32"/>
          <w:highlight w:val="none"/>
          <w:lang w:val="en-US" w:eastAsia="zh-CN"/>
        </w:rPr>
      </w:pPr>
      <w:r>
        <w:rPr>
          <w:rFonts w:hint="eastAsia" w:ascii="Arial" w:hAnsi="Arial" w:cs="Arial"/>
          <w:color w:val="auto"/>
          <w:highlight w:val="none"/>
        </w:rPr>
        <w:t>附件：北京大运河博物馆（首都博物馆东馆）主楼二层三层增加文创快闪店设计制作方案</w:t>
      </w:r>
      <w:bookmarkEnd w:id="0"/>
    </w:p>
    <w:p w14:paraId="62F24C7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38EEB"/>
    <w:multiLevelType w:val="singleLevel"/>
    <w:tmpl w:val="84938EEB"/>
    <w:lvl w:ilvl="0" w:tentative="0">
      <w:start w:val="1"/>
      <w:numFmt w:val="decimal"/>
      <w:suff w:val="nothing"/>
      <w:lvlText w:val="%1、"/>
      <w:lvlJc w:val="left"/>
    </w:lvl>
  </w:abstractNum>
  <w:abstractNum w:abstractNumId="1">
    <w:nsid w:val="0A79F4C0"/>
    <w:multiLevelType w:val="multilevel"/>
    <w:tmpl w:val="0A79F4C0"/>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155D4"/>
    <w:rsid w:val="05F95DD7"/>
    <w:rsid w:val="08AC34C9"/>
    <w:rsid w:val="0FD34206"/>
    <w:rsid w:val="103E38B5"/>
    <w:rsid w:val="117074AB"/>
    <w:rsid w:val="15691B0A"/>
    <w:rsid w:val="15DE21ED"/>
    <w:rsid w:val="16685D83"/>
    <w:rsid w:val="183A4ED5"/>
    <w:rsid w:val="18A05273"/>
    <w:rsid w:val="21987C13"/>
    <w:rsid w:val="255E785B"/>
    <w:rsid w:val="2BC01AD4"/>
    <w:rsid w:val="32FD1AFC"/>
    <w:rsid w:val="333F0CA1"/>
    <w:rsid w:val="368262B7"/>
    <w:rsid w:val="37B54672"/>
    <w:rsid w:val="381F40A2"/>
    <w:rsid w:val="3E2D328B"/>
    <w:rsid w:val="44174342"/>
    <w:rsid w:val="480D526D"/>
    <w:rsid w:val="4CD96C7F"/>
    <w:rsid w:val="51A57002"/>
    <w:rsid w:val="522D01E0"/>
    <w:rsid w:val="57C24009"/>
    <w:rsid w:val="5A432DA3"/>
    <w:rsid w:val="5F8836EC"/>
    <w:rsid w:val="60CC2CDD"/>
    <w:rsid w:val="663C7252"/>
    <w:rsid w:val="68C3086F"/>
    <w:rsid w:val="72563C24"/>
    <w:rsid w:val="731D5BEB"/>
    <w:rsid w:val="7FA34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00" w:lineRule="auto"/>
      <w:jc w:val="both"/>
    </w:pPr>
    <w:rPr>
      <w:rFonts w:asciiTheme="minorEastAsia" w:hAnsiTheme="minorHAnsi" w:eastAsiaTheme="minorEastAsia" w:cstheme="minorBidi"/>
      <w:kern w:val="2"/>
      <w:sz w:val="24"/>
      <w:szCs w:val="21"/>
      <w:lang w:val="en-US" w:eastAsia="zh-CN" w:bidi="ar-SA"/>
    </w:rPr>
  </w:style>
  <w:style w:type="paragraph" w:styleId="3">
    <w:name w:val="heading 1"/>
    <w:basedOn w:val="1"/>
    <w:next w:val="1"/>
    <w:qFormat/>
    <w:uiPriority w:val="9"/>
    <w:pPr>
      <w:keepNext/>
      <w:keepLines/>
      <w:spacing w:line="360" w:lineRule="auto"/>
      <w:ind w:firstLine="723" w:firstLineChars="200"/>
      <w:jc w:val="center"/>
      <w:outlineLvl w:val="0"/>
    </w:pPr>
    <w:rPr>
      <w:rFonts w:ascii="Arial" w:hAnsi="Arial" w:eastAsia="黑体" w:cs="Arial"/>
      <w:b/>
      <w:bCs/>
      <w:kern w:val="44"/>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330"/>
      </w:tabs>
      <w:spacing w:before="120" w:line="360" w:lineRule="auto"/>
    </w:pPr>
    <w:rPr>
      <w:rFonts w:ascii="宋体" w:hAnsi="宋体" w:cs="Times New Roman"/>
    </w:rPr>
  </w:style>
  <w:style w:type="paragraph" w:styleId="4">
    <w:name w:val="Body Text Indent"/>
    <w:basedOn w:val="1"/>
    <w:semiHidden/>
    <w:unhideWhenUsed/>
    <w:qFormat/>
    <w:uiPriority w:val="99"/>
    <w:pPr>
      <w:spacing w:after="120"/>
      <w:ind w:left="420" w:leftChars="200"/>
    </w:pPr>
  </w:style>
  <w:style w:type="paragraph" w:styleId="5">
    <w:name w:val="Body Text First Indent 2"/>
    <w:basedOn w:val="4"/>
    <w:unhideWhenUsed/>
    <w:qFormat/>
    <w:uiPriority w:val="99"/>
    <w:pPr>
      <w:tabs>
        <w:tab w:val="left" w:pos="0"/>
      </w:tabs>
      <w:spacing w:line="360" w:lineRule="auto"/>
      <w:ind w:left="0" w:leftChars="0" w:firstLine="566" w:firstLineChars="236"/>
    </w:pPr>
    <w:rPr>
      <w:rFonts w:ascii="宋体" w:hAnsi="宋体" w:eastAsia="宋体" w:cs="仿宋_GB2312"/>
      <w:szCs w:val="24"/>
    </w:rPr>
  </w:style>
  <w:style w:type="paragraph" w:customStyle="1" w:styleId="8">
    <w:name w:val="正文-首缩2字符"/>
    <w:basedOn w:val="1"/>
    <w:qFormat/>
    <w:uiPriority w:val="99"/>
    <w:pPr>
      <w:spacing w:before="163" w:after="163"/>
      <w:ind w:firstLine="480" w:firstLineChars="200"/>
      <w:jc w:val="left"/>
    </w:pPr>
    <w:rPr>
      <w:rFonts w:ascii="宋体" w:hAnsi="宋体" w:cs="宋体"/>
      <w:szCs w:val="24"/>
    </w:rPr>
  </w:style>
  <w:style w:type="paragraph" w:customStyle="1" w:styleId="9">
    <w:name w:val="正文-投标邀请"/>
    <w:basedOn w:val="1"/>
    <w:qFormat/>
    <w:uiPriority w:val="0"/>
    <w:pPr>
      <w:spacing w:line="360" w:lineRule="auto"/>
    </w:pPr>
    <w:rPr>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1938</Words>
  <Characters>1992</Characters>
  <Lines>0</Lines>
  <Paragraphs>0</Paragraphs>
  <TotalTime>0</TotalTime>
  <ScaleCrop>false</ScaleCrop>
  <LinksUpToDate>false</LinksUpToDate>
  <CharactersWithSpaces>1997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2026-01-22T02:19:00Z</dcterms:created>
  <dc:creator>Huangyao</dc:creator>
  <cp:lastModifiedBy>Huangyao</cp:lastModifiedBy>
  <dcterms:modified xsi:type="dcterms:W3CDTF">2026-07-29T06:22:43Z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E9E84E6D07C544D4B6E607FD24593CD5_12</vt:lpwstr>
  </property>
  <property fmtid="{D5CDD505-2E9C-101B-9397-08002B2CF9AE}" pid="4" name="KSOTemplateDocerSaveRecord">
    <vt:lpwstr>eyJoZGlkIjoiMzY2YmU5NzM1OWI2NDJjMmUyNGYzZmIyMzEzYTA0YmEiLCJ1c2VySWQiOiIxMDUwMjI5NjczIn0=</vt:lpwstr>
  </property>
</Properties>
</file>